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DE" w:rsidRDefault="007C2CDE">
      <w:pPr>
        <w:pStyle w:val="ConsPlusTitlePage"/>
      </w:pPr>
      <w:r>
        <w:t xml:space="preserve">Документ предоставлен </w:t>
      </w:r>
      <w:hyperlink r:id="rId4">
        <w:r>
          <w:rPr>
            <w:color w:val="0000FF"/>
          </w:rPr>
          <w:t>КонсультантПлюс</w:t>
        </w:r>
      </w:hyperlink>
      <w:r>
        <w:br/>
      </w:r>
    </w:p>
    <w:p w:rsidR="007C2CDE" w:rsidRDefault="007C2C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2CDE">
        <w:tc>
          <w:tcPr>
            <w:tcW w:w="4677" w:type="dxa"/>
            <w:tcBorders>
              <w:top w:val="nil"/>
              <w:left w:val="nil"/>
              <w:bottom w:val="nil"/>
              <w:right w:val="nil"/>
            </w:tcBorders>
          </w:tcPr>
          <w:p w:rsidR="007C2CDE" w:rsidRDefault="007C2CDE">
            <w:pPr>
              <w:pStyle w:val="ConsPlusNormal"/>
            </w:pPr>
            <w:r>
              <w:t>8 сентября 2022 года</w:t>
            </w:r>
          </w:p>
        </w:tc>
        <w:tc>
          <w:tcPr>
            <w:tcW w:w="4677" w:type="dxa"/>
            <w:tcBorders>
              <w:top w:val="nil"/>
              <w:left w:val="nil"/>
              <w:bottom w:val="nil"/>
              <w:right w:val="nil"/>
            </w:tcBorders>
          </w:tcPr>
          <w:p w:rsidR="007C2CDE" w:rsidRDefault="007C2CDE">
            <w:pPr>
              <w:pStyle w:val="ConsPlusNormal"/>
              <w:jc w:val="right"/>
            </w:pPr>
            <w:r>
              <w:t>N 618</w:t>
            </w:r>
          </w:p>
        </w:tc>
      </w:tr>
    </w:tbl>
    <w:p w:rsidR="007C2CDE" w:rsidRDefault="007C2CDE">
      <w:pPr>
        <w:pStyle w:val="ConsPlusNormal"/>
        <w:pBdr>
          <w:bottom w:val="single" w:sz="6" w:space="0" w:color="auto"/>
        </w:pBdr>
        <w:spacing w:before="100" w:after="100"/>
        <w:jc w:val="both"/>
        <w:rPr>
          <w:sz w:val="2"/>
          <w:szCs w:val="2"/>
        </w:rPr>
      </w:pPr>
    </w:p>
    <w:p w:rsidR="007C2CDE" w:rsidRDefault="007C2CDE">
      <w:pPr>
        <w:pStyle w:val="ConsPlusNormal"/>
        <w:jc w:val="both"/>
      </w:pPr>
    </w:p>
    <w:p w:rsidR="007C2CDE" w:rsidRDefault="007C2CDE">
      <w:pPr>
        <w:pStyle w:val="ConsPlusTitle"/>
        <w:jc w:val="center"/>
      </w:pPr>
      <w:r>
        <w:t>УКАЗ</w:t>
      </w:r>
    </w:p>
    <w:p w:rsidR="007C2CDE" w:rsidRDefault="007C2CDE">
      <w:pPr>
        <w:pStyle w:val="ConsPlusTitle"/>
        <w:jc w:val="center"/>
      </w:pPr>
    </w:p>
    <w:p w:rsidR="007C2CDE" w:rsidRDefault="007C2CDE">
      <w:pPr>
        <w:pStyle w:val="ConsPlusTitle"/>
        <w:jc w:val="center"/>
      </w:pPr>
      <w:r>
        <w:t>ПРЕЗИДЕНТА РОССИЙСКОЙ ФЕДЕРАЦИИ</w:t>
      </w:r>
    </w:p>
    <w:p w:rsidR="007C2CDE" w:rsidRDefault="007C2CDE">
      <w:pPr>
        <w:pStyle w:val="ConsPlusTitle"/>
        <w:jc w:val="center"/>
      </w:pPr>
    </w:p>
    <w:p w:rsidR="007C2CDE" w:rsidRDefault="007C2CDE">
      <w:pPr>
        <w:pStyle w:val="ConsPlusTitle"/>
        <w:jc w:val="center"/>
      </w:pPr>
      <w:r>
        <w:t>ОБ ОСОБОМ ПОРЯДКЕ</w:t>
      </w:r>
    </w:p>
    <w:p w:rsidR="007C2CDE" w:rsidRDefault="007C2CDE">
      <w:pPr>
        <w:pStyle w:val="ConsPlusTitle"/>
        <w:jc w:val="center"/>
      </w:pPr>
      <w:r>
        <w:t>ОСУЩЕСТВЛЕНИЯ (ИСПОЛНЕНИЯ) ОТДЕЛЬНЫХ ВИДОВ СДЕЛОК (ОПЕРАЦИЙ)</w:t>
      </w:r>
    </w:p>
    <w:p w:rsidR="007C2CDE" w:rsidRDefault="007C2CDE">
      <w:pPr>
        <w:pStyle w:val="ConsPlusTitle"/>
        <w:jc w:val="center"/>
      </w:pPr>
      <w:r>
        <w:t>МЕЖДУ НЕКОТОРЫМИ ЛИЦАМИ</w:t>
      </w:r>
    </w:p>
    <w:p w:rsidR="007C2CDE" w:rsidRDefault="007C2C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CDE" w:rsidRDefault="007C2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CDE" w:rsidRDefault="007C2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CDE" w:rsidRDefault="007C2CDE">
            <w:pPr>
              <w:pStyle w:val="ConsPlusNormal"/>
              <w:jc w:val="center"/>
            </w:pPr>
            <w:r>
              <w:rPr>
                <w:color w:val="392C69"/>
              </w:rPr>
              <w:t>Список изменяющих документов</w:t>
            </w:r>
          </w:p>
          <w:p w:rsidR="007C2CDE" w:rsidRDefault="007C2CDE">
            <w:pPr>
              <w:pStyle w:val="ConsPlusNormal"/>
              <w:jc w:val="center"/>
            </w:pPr>
            <w:r>
              <w:rPr>
                <w:color w:val="392C69"/>
              </w:rPr>
              <w:t xml:space="preserve">(с изм., внесенными </w:t>
            </w:r>
            <w:hyperlink r:id="rId5">
              <w:r>
                <w:rPr>
                  <w:color w:val="0000FF"/>
                </w:rPr>
                <w:t>Указом</w:t>
              </w:r>
            </w:hyperlink>
            <w:r>
              <w:rPr>
                <w:color w:val="392C69"/>
              </w:rPr>
              <w:t xml:space="preserve"> Президента РФ от 15.10.2022 N 737)</w:t>
            </w:r>
          </w:p>
        </w:tc>
        <w:tc>
          <w:tcPr>
            <w:tcW w:w="113" w:type="dxa"/>
            <w:tcBorders>
              <w:top w:val="nil"/>
              <w:left w:val="nil"/>
              <w:bottom w:val="nil"/>
              <w:right w:val="nil"/>
            </w:tcBorders>
            <w:shd w:val="clear" w:color="auto" w:fill="F4F3F8"/>
            <w:tcMar>
              <w:top w:w="0" w:type="dxa"/>
              <w:left w:w="0" w:type="dxa"/>
              <w:bottom w:w="0" w:type="dxa"/>
              <w:right w:w="0" w:type="dxa"/>
            </w:tcMar>
          </w:tcPr>
          <w:p w:rsidR="007C2CDE" w:rsidRDefault="007C2CDE">
            <w:pPr>
              <w:pStyle w:val="ConsPlusNormal"/>
            </w:pPr>
          </w:p>
        </w:tc>
      </w:tr>
    </w:tbl>
    <w:p w:rsidR="007C2CDE" w:rsidRDefault="007C2CDE">
      <w:pPr>
        <w:pStyle w:val="ConsPlusNormal"/>
        <w:jc w:val="center"/>
      </w:pPr>
    </w:p>
    <w:p w:rsidR="007C2CDE" w:rsidRDefault="007C2CDE">
      <w:pPr>
        <w:pStyle w:val="ConsPlusNormal"/>
        <w:ind w:firstLine="540"/>
        <w:jc w:val="both"/>
      </w:pPr>
      <w:r>
        <w:t xml:space="preserve">В дополнение к мерам, предусмотренным указами Президента Российской Федерации от 1 марта 2022 г. </w:t>
      </w:r>
      <w:hyperlink r:id="rId6">
        <w:r>
          <w:rPr>
            <w:color w:val="0000FF"/>
          </w:rPr>
          <w:t>N 81</w:t>
        </w:r>
      </w:hyperlink>
      <w:r>
        <w:t xml:space="preserve"> "О дополнительных временных мерах экономического характера по обеспечению финансовой стабильности Российской Федерации" и от 5 марта 2022 г. </w:t>
      </w:r>
      <w:hyperlink r:id="rId7">
        <w:r>
          <w:rPr>
            <w:color w:val="0000FF"/>
          </w:rPr>
          <w:t>N 95</w:t>
        </w:r>
      </w:hyperlink>
      <w:r>
        <w:t xml:space="preserve"> "О временном порядке исполнения обязательств перед некоторыми иностранными кредиторами", постановляю:</w:t>
      </w:r>
    </w:p>
    <w:p w:rsidR="007C2CDE" w:rsidRDefault="007C2C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CDE" w:rsidRDefault="007C2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CDE" w:rsidRDefault="007C2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CDE" w:rsidRDefault="007C2CDE">
            <w:pPr>
              <w:pStyle w:val="ConsPlusNormal"/>
              <w:jc w:val="both"/>
            </w:pPr>
            <w:r>
              <w:rPr>
                <w:color w:val="392C69"/>
              </w:rPr>
              <w:t>КонсультантПлюс: примечание.</w:t>
            </w:r>
          </w:p>
          <w:p w:rsidR="007C2CDE" w:rsidRDefault="007C2CDE">
            <w:pPr>
              <w:pStyle w:val="ConsPlusNormal"/>
              <w:jc w:val="both"/>
            </w:pPr>
            <w:r>
              <w:rPr>
                <w:color w:val="392C69"/>
              </w:rPr>
              <w:t xml:space="preserve">На применение п. 1 </w:t>
            </w:r>
            <w:hyperlink w:anchor="P22">
              <w:r>
                <w:rPr>
                  <w:color w:val="0000FF"/>
                </w:rPr>
                <w:t>распространяются</w:t>
              </w:r>
            </w:hyperlink>
            <w:r>
              <w:rPr>
                <w:color w:val="392C69"/>
              </w:rPr>
              <w:t xml:space="preserve"> </w:t>
            </w:r>
            <w:hyperlink r:id="rId8">
              <w:r>
                <w:rPr>
                  <w:color w:val="0000FF"/>
                </w:rPr>
                <w:t>п. 12</w:t>
              </w:r>
            </w:hyperlink>
            <w:r>
              <w:rPr>
                <w:color w:val="392C69"/>
              </w:rPr>
              <w:t xml:space="preserve"> Указа Президента РФ от 05.03.2022 N 95 и </w:t>
            </w:r>
            <w:hyperlink r:id="rId9">
              <w:r>
                <w:rPr>
                  <w:color w:val="0000FF"/>
                </w:rPr>
                <w:t>п. 4</w:t>
              </w:r>
            </w:hyperlink>
            <w:r>
              <w:rPr>
                <w:color w:val="392C69"/>
              </w:rPr>
              <w:t xml:space="preserve"> Указа Президента РФ от 04.05.2022 N 254.</w:t>
            </w:r>
          </w:p>
        </w:tc>
        <w:tc>
          <w:tcPr>
            <w:tcW w:w="113" w:type="dxa"/>
            <w:tcBorders>
              <w:top w:val="nil"/>
              <w:left w:val="nil"/>
              <w:bottom w:val="nil"/>
              <w:right w:val="nil"/>
            </w:tcBorders>
            <w:shd w:val="clear" w:color="auto" w:fill="F4F3F8"/>
            <w:tcMar>
              <w:top w:w="0" w:type="dxa"/>
              <w:left w:w="0" w:type="dxa"/>
              <w:bottom w:w="0" w:type="dxa"/>
              <w:right w:w="0" w:type="dxa"/>
            </w:tcMar>
          </w:tcPr>
          <w:p w:rsidR="007C2CDE" w:rsidRDefault="007C2CDE">
            <w:pPr>
              <w:pStyle w:val="ConsPlusNormal"/>
            </w:pPr>
          </w:p>
        </w:tc>
      </w:tr>
    </w:tbl>
    <w:p w:rsidR="007C2CDE" w:rsidRDefault="007C2CDE">
      <w:pPr>
        <w:pStyle w:val="ConsPlusNormal"/>
        <w:spacing w:before="280"/>
        <w:ind w:firstLine="540"/>
        <w:jc w:val="both"/>
      </w:pPr>
      <w:bookmarkStart w:id="0" w:name="P17"/>
      <w:bookmarkEnd w:id="0"/>
      <w:r>
        <w:t xml:space="preserve">1. Установить особый порядок осуществления (исполнения) между резидентами и иностранными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или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 (далее - лица иностранных государств, совершающих недружественные действия), между лицами иностранных государств, совершающих недружественные действия, а также между лицами иностранных государств, совершающих недружественные действия, и иностранными лицами, не являющимися лицами иностранных государств, совершающих недружественные действия, </w:t>
      </w:r>
      <w:hyperlink r:id="rId10">
        <w:r>
          <w:rPr>
            <w:color w:val="0000FF"/>
          </w:rPr>
          <w:t>сделок</w:t>
        </w:r>
      </w:hyperlink>
      <w:r>
        <w:t xml:space="preserve"> (операций), влекущих за собой прямо и (или) косвенно установление, изменение или прекращение прав владения, пользования и (или) распоряжения долями в уставных капиталах обществ с ограниченной ответственностью (за исключением кредитных организаций и некредитных финансовых организаций) либо иных прав, позволяющих определять условия управления такими обществами с ограниченной ответственностью и (или) условия осуществления ими предпринимательской деятельности.</w:t>
      </w:r>
    </w:p>
    <w:p w:rsidR="007C2CDE" w:rsidRDefault="007C2C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CDE" w:rsidRDefault="007C2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CDE" w:rsidRDefault="007C2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CDE" w:rsidRDefault="007C2CDE">
            <w:pPr>
              <w:pStyle w:val="ConsPlusNormal"/>
              <w:jc w:val="both"/>
            </w:pPr>
            <w:r>
              <w:rPr>
                <w:color w:val="392C69"/>
              </w:rPr>
              <w:t>КонсультантПлюс: примечание.</w:t>
            </w:r>
          </w:p>
          <w:p w:rsidR="007C2CDE" w:rsidRDefault="007C2CDE">
            <w:pPr>
              <w:pStyle w:val="ConsPlusNormal"/>
              <w:jc w:val="both"/>
            </w:pPr>
            <w:r>
              <w:rPr>
                <w:color w:val="392C69"/>
              </w:rPr>
              <w:t xml:space="preserve">На применение п. 2 </w:t>
            </w:r>
            <w:hyperlink w:anchor="P22">
              <w:r>
                <w:rPr>
                  <w:color w:val="0000FF"/>
                </w:rPr>
                <w:t>распространяются</w:t>
              </w:r>
            </w:hyperlink>
            <w:r>
              <w:rPr>
                <w:color w:val="392C69"/>
              </w:rPr>
              <w:t xml:space="preserve"> </w:t>
            </w:r>
            <w:hyperlink r:id="rId11">
              <w:r>
                <w:rPr>
                  <w:color w:val="0000FF"/>
                </w:rPr>
                <w:t>п. 12</w:t>
              </w:r>
            </w:hyperlink>
            <w:r>
              <w:rPr>
                <w:color w:val="392C69"/>
              </w:rPr>
              <w:t xml:space="preserve"> Указа Президента РФ от 05.03.2022 N 95 и </w:t>
            </w:r>
            <w:hyperlink r:id="rId12">
              <w:r>
                <w:rPr>
                  <w:color w:val="0000FF"/>
                </w:rPr>
                <w:t>п. 4</w:t>
              </w:r>
            </w:hyperlink>
            <w:r>
              <w:rPr>
                <w:color w:val="392C69"/>
              </w:rPr>
              <w:t xml:space="preserve"> Указа Президента РФ от 04.05.2022 N 254.</w:t>
            </w:r>
          </w:p>
        </w:tc>
        <w:tc>
          <w:tcPr>
            <w:tcW w:w="113" w:type="dxa"/>
            <w:tcBorders>
              <w:top w:val="nil"/>
              <w:left w:val="nil"/>
              <w:bottom w:val="nil"/>
              <w:right w:val="nil"/>
            </w:tcBorders>
            <w:shd w:val="clear" w:color="auto" w:fill="F4F3F8"/>
            <w:tcMar>
              <w:top w:w="0" w:type="dxa"/>
              <w:left w:w="0" w:type="dxa"/>
              <w:bottom w:w="0" w:type="dxa"/>
              <w:right w:w="0" w:type="dxa"/>
            </w:tcMar>
          </w:tcPr>
          <w:p w:rsidR="007C2CDE" w:rsidRDefault="007C2CDE">
            <w:pPr>
              <w:pStyle w:val="ConsPlusNormal"/>
            </w:pPr>
          </w:p>
        </w:tc>
      </w:tr>
    </w:tbl>
    <w:p w:rsidR="007C2CDE" w:rsidRDefault="007C2CDE">
      <w:pPr>
        <w:pStyle w:val="ConsPlusNormal"/>
        <w:spacing w:before="280"/>
        <w:ind w:firstLine="540"/>
        <w:jc w:val="both"/>
      </w:pPr>
      <w:bookmarkStart w:id="1" w:name="P20"/>
      <w:bookmarkEnd w:id="1"/>
      <w:r>
        <w:t xml:space="preserve">2. Сделки (операции), предусмотренные </w:t>
      </w:r>
      <w:hyperlink w:anchor="P17">
        <w:r>
          <w:rPr>
            <w:color w:val="0000FF"/>
          </w:rPr>
          <w:t>пунктом 1</w:t>
        </w:r>
      </w:hyperlink>
      <w:r>
        <w:t xml:space="preserve"> настоящего Указа, могут осуществляться </w:t>
      </w:r>
      <w:r>
        <w:lastRenderedPageBreak/>
        <w:t>(исполняться) на основании разрешений, выдаваемых Правительственной комиссией по контролю за осуществлением иностранных инвестиций в Российской Федерации и при необходимости содержащих условия осуществления (исполнения) таких сделок (операций).</w:t>
      </w:r>
    </w:p>
    <w:p w:rsidR="007C2CDE" w:rsidRDefault="007C2CDE">
      <w:pPr>
        <w:pStyle w:val="ConsPlusNormal"/>
        <w:spacing w:before="220"/>
        <w:ind w:firstLine="540"/>
        <w:jc w:val="both"/>
      </w:pPr>
      <w:r>
        <w:t xml:space="preserve">3. Порядок, установленный настоящим Указом, не распространяется на сделки (операции), осуществляемые (исполняемые) в соответствии с </w:t>
      </w:r>
      <w:hyperlink r:id="rId13">
        <w:r>
          <w:rPr>
            <w:color w:val="0000FF"/>
          </w:rPr>
          <w:t>Указом</w:t>
        </w:r>
      </w:hyperlink>
      <w:r>
        <w:t xml:space="preserve"> Президента Российской Федерации от 30 июня 2022 г. N 416 "О применении специальных экономических мер в топливно-энергетической сфере в связи с недружественными действиями некоторых иностранных государств и международных организаций", и сделки (операции), предусмотренные </w:t>
      </w:r>
      <w:hyperlink r:id="rId14">
        <w:r>
          <w:rPr>
            <w:color w:val="0000FF"/>
          </w:rPr>
          <w:t>Указом</w:t>
        </w:r>
      </w:hyperlink>
      <w:r>
        <w:t xml:space="preserve"> Президента Российской Федерации от 5 августа 2022 г. N 520 "О применении специальных экономических мер в финансовой и топливно-энергетической сферах в связи с недружественными действиями некоторых иностранных государств и международных организаций".</w:t>
      </w:r>
    </w:p>
    <w:p w:rsidR="007C2CDE" w:rsidRDefault="007C2CDE">
      <w:pPr>
        <w:pStyle w:val="ConsPlusNormal"/>
        <w:spacing w:before="220"/>
        <w:ind w:firstLine="540"/>
        <w:jc w:val="both"/>
      </w:pPr>
      <w:bookmarkStart w:id="2" w:name="P22"/>
      <w:bookmarkEnd w:id="2"/>
      <w:r>
        <w:t xml:space="preserve">4. Положения </w:t>
      </w:r>
      <w:hyperlink r:id="rId15">
        <w:r>
          <w:rPr>
            <w:color w:val="0000FF"/>
          </w:rPr>
          <w:t>пункта 12</w:t>
        </w:r>
      </w:hyperlink>
      <w:r>
        <w:t xml:space="preserve"> Указа Президента Российской Федерации от 5 марта 2022 г. N 95 "О временном порядке исполнения обязательств перед некоторыми иностранными кредиторами" и </w:t>
      </w:r>
      <w:hyperlink r:id="rId16">
        <w:r>
          <w:rPr>
            <w:color w:val="0000FF"/>
          </w:rPr>
          <w:t>пункта 4</w:t>
        </w:r>
      </w:hyperlink>
      <w:r>
        <w:t xml:space="preserve"> Указа Президента Российской Федерации от 4 мая 2022 г. N 254 "О временном порядке исполнения финансовых обязательств в сфере корпоративных отношений перед некоторыми иностранными кредиторами" распространяются на применение </w:t>
      </w:r>
      <w:hyperlink w:anchor="P17">
        <w:r>
          <w:rPr>
            <w:color w:val="0000FF"/>
          </w:rPr>
          <w:t>пунктов 1</w:t>
        </w:r>
      </w:hyperlink>
      <w:r>
        <w:t xml:space="preserve"> и </w:t>
      </w:r>
      <w:hyperlink w:anchor="P20">
        <w:r>
          <w:rPr>
            <w:color w:val="0000FF"/>
          </w:rPr>
          <w:t>2</w:t>
        </w:r>
      </w:hyperlink>
      <w:r>
        <w:t xml:space="preserve"> настоящего Указа и </w:t>
      </w:r>
      <w:hyperlink r:id="rId17">
        <w:r>
          <w:rPr>
            <w:color w:val="0000FF"/>
          </w:rPr>
          <w:t>пункта 1</w:t>
        </w:r>
      </w:hyperlink>
      <w:r>
        <w:t xml:space="preserve"> Указа Президента Российской Федерации от 4 мая 2022 г. N 254 "О временном порядке исполнения финансовых обязательств в сфере корпоративных отношений перед некоторыми иностранными кредиторами".</w:t>
      </w:r>
    </w:p>
    <w:p w:rsidR="007C2CDE" w:rsidRDefault="007C2C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CDE" w:rsidRDefault="007C2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CDE" w:rsidRDefault="007C2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CDE" w:rsidRDefault="007C2CDE">
            <w:pPr>
              <w:pStyle w:val="ConsPlusNormal"/>
              <w:jc w:val="both"/>
            </w:pPr>
            <w:r>
              <w:rPr>
                <w:color w:val="392C69"/>
              </w:rPr>
              <w:t>КонсультантПлюс: примечание.</w:t>
            </w:r>
          </w:p>
          <w:p w:rsidR="007C2CDE" w:rsidRDefault="007C2CDE">
            <w:pPr>
              <w:pStyle w:val="ConsPlusNormal"/>
              <w:jc w:val="both"/>
            </w:pPr>
            <w:r>
              <w:rPr>
                <w:color w:val="392C69"/>
              </w:rPr>
              <w:t xml:space="preserve">П. 5 </w:t>
            </w:r>
            <w:hyperlink w:anchor="P29">
              <w:r>
                <w:rPr>
                  <w:color w:val="0000FF"/>
                </w:rPr>
                <w:t>не применяется</w:t>
              </w:r>
            </w:hyperlink>
            <w:r>
              <w:rPr>
                <w:color w:val="392C69"/>
              </w:rPr>
              <w:t xml:space="preserve"> к отношениям, регулируемым </w:t>
            </w:r>
            <w:hyperlink r:id="rId18">
              <w:r>
                <w:rPr>
                  <w:color w:val="0000FF"/>
                </w:rPr>
                <w:t>п. 1</w:t>
              </w:r>
            </w:hyperlink>
            <w:r>
              <w:rPr>
                <w:color w:val="392C69"/>
              </w:rPr>
              <w:t xml:space="preserve"> Указа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7C2CDE" w:rsidRDefault="007C2CDE">
            <w:pPr>
              <w:pStyle w:val="ConsPlusNormal"/>
            </w:pPr>
          </w:p>
        </w:tc>
      </w:tr>
    </w:tbl>
    <w:p w:rsidR="007C2CDE" w:rsidRDefault="007C2CDE">
      <w:pPr>
        <w:pStyle w:val="ConsPlusNormal"/>
        <w:spacing w:before="280"/>
        <w:ind w:firstLine="540"/>
        <w:jc w:val="both"/>
      </w:pPr>
      <w:bookmarkStart w:id="3" w:name="P25"/>
      <w:bookmarkEnd w:id="3"/>
      <w:r>
        <w:t xml:space="preserve">5. Выраженные в иностранной валюте обязательства по договорам банковского счета (вклада), заключенным между кредитными организациями, в отношении которых иностранными государствами, названными в </w:t>
      </w:r>
      <w:hyperlink w:anchor="P17">
        <w:r>
          <w:rPr>
            <w:color w:val="0000FF"/>
          </w:rPr>
          <w:t>пункте 1</w:t>
        </w:r>
      </w:hyperlink>
      <w:r>
        <w:t xml:space="preserve"> настоящего Указа, введены ограничительные меры, и клиентами указанных организаций, являющимися юридическими лицами - резидентами, признаются исполненными надлежащим образом, если эти обязательства исполнены в рублях в сумме, эквивалентной стоимости обязательств в иностранной валюте (независимо от того, в какой валюте выражена такая стоимость) и рассчитанной по официальному курсу Центрального банка Российской Федерации, установленному на день исполнения обязательств.</w:t>
      </w:r>
    </w:p>
    <w:p w:rsidR="007C2CDE" w:rsidRDefault="007C2CDE">
      <w:pPr>
        <w:pStyle w:val="ConsPlusNormal"/>
        <w:spacing w:before="220"/>
        <w:ind w:firstLine="540"/>
        <w:jc w:val="both"/>
      </w:pPr>
      <w:r>
        <w:t xml:space="preserve">6. Общества с ограниченной ответственностью, доля прямого или косвенного участия в уставных капиталах которых принадлежит юридическим лицам, являющимся пользователями участков недр, которые расположены на территории Российской Федерации, и включенным в </w:t>
      </w:r>
      <w:hyperlink r:id="rId19">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от 4 августа 2004 г. N 1009 "Об утверждении перечня стратегических предприятий и стратегических акционерных обществ", вправе не предоставлять информацию о своей деятельности участникам таких обществ с ограниченной ответственностью, являющимся лицами иностранных государств, совершающих недружественные действия.</w:t>
      </w:r>
    </w:p>
    <w:p w:rsidR="007C2CDE" w:rsidRDefault="007C2CDE">
      <w:pPr>
        <w:pStyle w:val="ConsPlusNormal"/>
        <w:spacing w:before="220"/>
        <w:ind w:firstLine="540"/>
        <w:jc w:val="both"/>
      </w:pPr>
      <w:r>
        <w:t>7. Предоставить Министерству финансов Российской Федерации право давать официальные разъяснения по вопросам применения настоящего Указа.</w:t>
      </w:r>
    </w:p>
    <w:p w:rsidR="007C2CDE" w:rsidRDefault="007C2CDE">
      <w:pPr>
        <w:pStyle w:val="ConsPlusNormal"/>
        <w:spacing w:before="220"/>
        <w:ind w:firstLine="540"/>
        <w:jc w:val="both"/>
      </w:pPr>
      <w:r>
        <w:t xml:space="preserve">8. Правительству Российской Федерации в 10-дневный срок утвердить порядок выдачи Правительственной комиссией по контролю за осуществлением иностранных инвестиций в Российской Федерации разрешений, предусмотренных </w:t>
      </w:r>
      <w:hyperlink w:anchor="P20">
        <w:r>
          <w:rPr>
            <w:color w:val="0000FF"/>
          </w:rPr>
          <w:t>пунктом 2</w:t>
        </w:r>
      </w:hyperlink>
      <w:r>
        <w:t xml:space="preserve"> настоящего Указа.</w:t>
      </w:r>
    </w:p>
    <w:p w:rsidR="007C2CDE" w:rsidRDefault="007C2CDE">
      <w:pPr>
        <w:pStyle w:val="ConsPlusNormal"/>
        <w:spacing w:before="220"/>
        <w:ind w:firstLine="540"/>
        <w:jc w:val="both"/>
      </w:pPr>
      <w:bookmarkStart w:id="4" w:name="P29"/>
      <w:bookmarkEnd w:id="4"/>
      <w:r>
        <w:t xml:space="preserve">9. Положения </w:t>
      </w:r>
      <w:hyperlink w:anchor="P25">
        <w:r>
          <w:rPr>
            <w:color w:val="0000FF"/>
          </w:rPr>
          <w:t>пункта 5</w:t>
        </w:r>
      </w:hyperlink>
      <w:r>
        <w:t xml:space="preserve"> настоящего Указа не применяются к отношениям, регулируемым </w:t>
      </w:r>
      <w:hyperlink r:id="rId20">
        <w:r>
          <w:rPr>
            <w:color w:val="0000FF"/>
          </w:rPr>
          <w:t>пунктом 1</w:t>
        </w:r>
      </w:hyperlink>
      <w:r>
        <w:t xml:space="preserve"> Указа Президента Российской Федерации от 8 августа 2022 г. N 529 "О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w:t>
      </w:r>
    </w:p>
    <w:p w:rsidR="007C2CDE" w:rsidRDefault="007C2CDE">
      <w:pPr>
        <w:pStyle w:val="ConsPlusNormal"/>
        <w:spacing w:before="220"/>
        <w:ind w:firstLine="540"/>
        <w:jc w:val="both"/>
      </w:pPr>
      <w:r>
        <w:lastRenderedPageBreak/>
        <w:t>10. Настоящий Указ вступает в силу со дня его официального опубликования.</w:t>
      </w:r>
    </w:p>
    <w:p w:rsidR="007C2CDE" w:rsidRDefault="007C2CDE">
      <w:pPr>
        <w:pStyle w:val="ConsPlusNormal"/>
        <w:ind w:firstLine="540"/>
        <w:jc w:val="both"/>
      </w:pPr>
    </w:p>
    <w:p w:rsidR="007C2CDE" w:rsidRDefault="007C2CDE">
      <w:pPr>
        <w:pStyle w:val="ConsPlusNormal"/>
        <w:jc w:val="right"/>
      </w:pPr>
      <w:r>
        <w:t>Президент</w:t>
      </w:r>
    </w:p>
    <w:p w:rsidR="007C2CDE" w:rsidRDefault="007C2CDE">
      <w:pPr>
        <w:pStyle w:val="ConsPlusNormal"/>
        <w:jc w:val="right"/>
      </w:pPr>
      <w:r>
        <w:t>Российской Федерации</w:t>
      </w:r>
    </w:p>
    <w:p w:rsidR="007C2CDE" w:rsidRDefault="007C2CDE">
      <w:pPr>
        <w:pStyle w:val="ConsPlusNormal"/>
        <w:jc w:val="right"/>
      </w:pPr>
      <w:r>
        <w:t>В.ПУТИН</w:t>
      </w:r>
    </w:p>
    <w:p w:rsidR="007C2CDE" w:rsidRDefault="007C2CDE">
      <w:pPr>
        <w:pStyle w:val="ConsPlusNormal"/>
      </w:pPr>
      <w:r>
        <w:t>Москва, Кремль</w:t>
      </w:r>
    </w:p>
    <w:p w:rsidR="007C2CDE" w:rsidRDefault="007C2CDE">
      <w:pPr>
        <w:pStyle w:val="ConsPlusNormal"/>
        <w:spacing w:before="220"/>
      </w:pPr>
      <w:r>
        <w:t>8 сентября 2022 года</w:t>
      </w:r>
    </w:p>
    <w:p w:rsidR="007C2CDE" w:rsidRDefault="007C2CDE">
      <w:pPr>
        <w:pStyle w:val="ConsPlusNormal"/>
        <w:spacing w:before="220"/>
      </w:pPr>
      <w:r>
        <w:t>N 618</w:t>
      </w:r>
    </w:p>
    <w:p w:rsidR="007C2CDE" w:rsidRDefault="007C2CDE">
      <w:pPr>
        <w:pStyle w:val="ConsPlusNormal"/>
      </w:pPr>
    </w:p>
    <w:p w:rsidR="007C2CDE" w:rsidRDefault="007C2CDE">
      <w:pPr>
        <w:pStyle w:val="ConsPlusNormal"/>
      </w:pPr>
    </w:p>
    <w:p w:rsidR="007C2CDE" w:rsidRDefault="007C2CDE">
      <w:pPr>
        <w:pStyle w:val="ConsPlusNormal"/>
        <w:pBdr>
          <w:bottom w:val="single" w:sz="6" w:space="0" w:color="auto"/>
        </w:pBdr>
        <w:spacing w:before="100" w:after="100"/>
        <w:jc w:val="both"/>
        <w:rPr>
          <w:sz w:val="2"/>
          <w:szCs w:val="2"/>
        </w:rPr>
      </w:pPr>
    </w:p>
    <w:p w:rsidR="00D36D3C" w:rsidRDefault="00D36D3C">
      <w:bookmarkStart w:id="5" w:name="_GoBack"/>
      <w:bookmarkEnd w:id="5"/>
    </w:p>
    <w:sectPr w:rsidR="00D36D3C" w:rsidSect="00F87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DE"/>
    <w:rsid w:val="007C2CDE"/>
    <w:rsid w:val="00D3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7B4DC-6885-48A0-890E-A4000242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C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C2CD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C2CD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210648908B5CDE2394B7AE484AA212544D5328E101C49F43B8DD1DE56ECF1D69DBEA763D7B2E730ECCFB0DCB779202A7BCAF5B9EEF428H0L3I" TargetMode="External"/><Relationship Id="rId13" Type="http://schemas.openxmlformats.org/officeDocument/2006/relationships/hyperlink" Target="consultantplus://offline/ref=A1A210648908B5CDE2394B7AE484AA212546D33E8E121C49F43B8DD1DE56ECF1C49DE6AB62D3ACE532F999E19AHEL1I" TargetMode="External"/><Relationship Id="rId18" Type="http://schemas.openxmlformats.org/officeDocument/2006/relationships/hyperlink" Target="consultantplus://offline/ref=A1A210648908B5CDE2394B7AE484AA212547D13B87151C49F43B8DD1DE56ECF1D69DBEA763D7B2E533ECCFB0DCB779202A7BCAF5B9EEF428H0L3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1A210648908B5CDE2394B7AE484AA212544D5328E101C49F43B8DD1DE56ECF1C49DE6AB62D3ACE532F999E19AHEL1I" TargetMode="External"/><Relationship Id="rId12" Type="http://schemas.openxmlformats.org/officeDocument/2006/relationships/hyperlink" Target="consultantplus://offline/ref=A1A210648908B5CDE2394B7AE484AA212544D33881151C49F43B8DD1DE56ECF1D69DBEA763D7B2E436ECCFB0DCB779202A7BCAF5B9EEF428H0L3I" TargetMode="External"/><Relationship Id="rId17" Type="http://schemas.openxmlformats.org/officeDocument/2006/relationships/hyperlink" Target="consultantplus://offline/ref=A1A210648908B5CDE2394B7AE484AA212544D33881151C49F43B8DD1DE56ECF1D69DBEA763D7B2E533ECCFB0DCB779202A7BCAF5B9EEF428H0L3I" TargetMode="External"/><Relationship Id="rId2" Type="http://schemas.openxmlformats.org/officeDocument/2006/relationships/settings" Target="settings.xml"/><Relationship Id="rId16" Type="http://schemas.openxmlformats.org/officeDocument/2006/relationships/hyperlink" Target="consultantplus://offline/ref=A1A210648908B5CDE2394B7AE484AA212544D33881151C49F43B8DD1DE56ECF1D69DBEA763D7B2E436ECCFB0DCB779202A7BCAF5B9EEF428H0L3I" TargetMode="External"/><Relationship Id="rId20" Type="http://schemas.openxmlformats.org/officeDocument/2006/relationships/hyperlink" Target="consultantplus://offline/ref=A1A210648908B5CDE2394B7AE484AA212547D13B87151C49F43B8DD1DE56ECF1D69DBEA763D7B2E533ECCFB0DCB779202A7BCAF5B9EEF428H0L3I" TargetMode="External"/><Relationship Id="rId1" Type="http://schemas.openxmlformats.org/officeDocument/2006/relationships/styles" Target="styles.xml"/><Relationship Id="rId6" Type="http://schemas.openxmlformats.org/officeDocument/2006/relationships/hyperlink" Target="consultantplus://offline/ref=A1A210648908B5CDE2394B7AE484AA212544D53E801C1C49F43B8DD1DE56ECF1C49DE6AB62D3ACE532F999E19AHEL1I" TargetMode="External"/><Relationship Id="rId11" Type="http://schemas.openxmlformats.org/officeDocument/2006/relationships/hyperlink" Target="consultantplus://offline/ref=A1A210648908B5CDE2394B7AE484AA212544D5328E101C49F43B8DD1DE56ECF1D69DBEA763D7B2E730ECCFB0DCB779202A7BCAF5B9EEF428H0L3I" TargetMode="External"/><Relationship Id="rId5" Type="http://schemas.openxmlformats.org/officeDocument/2006/relationships/hyperlink" Target="consultantplus://offline/ref=A1A210648908B5CDE2394B7AE484AA212547DC3B86131C49F43B8DD1DE56ECF1D69DBEA763D7B2E532ECCFB0DCB779202A7BCAF5B9EEF428H0L3I" TargetMode="External"/><Relationship Id="rId15" Type="http://schemas.openxmlformats.org/officeDocument/2006/relationships/hyperlink" Target="consultantplus://offline/ref=A1A210648908B5CDE2394B7AE484AA212544D5328E101C49F43B8DD1DE56ECF1D69DBEA763D7B2E730ECCFB0DCB779202A7BCAF5B9EEF428H0L3I" TargetMode="External"/><Relationship Id="rId10" Type="http://schemas.openxmlformats.org/officeDocument/2006/relationships/hyperlink" Target="consultantplus://offline/ref=A1A210648908B5CDE2394B7AE484AA212547D53C87161C49F43B8DD1DE56ECF1D69DBEA163DCE6B470B296E09CFC74273067CAF1HAL4I" TargetMode="External"/><Relationship Id="rId19" Type="http://schemas.openxmlformats.org/officeDocument/2006/relationships/hyperlink" Target="consultantplus://offline/ref=A1A210648908B5CDE2394B7AE484AA212541D33C80141C49F43B8DD1DE56ECF1D69DBEA763D7B2E735ECCFB0DCB779202A7BCAF5B9EEF428H0L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A210648908B5CDE2394B7AE484AA212544D33881151C49F43B8DD1DE56ECF1D69DBEA763D7B2E436ECCFB0DCB779202A7BCAF5B9EEF428H0L3I" TargetMode="External"/><Relationship Id="rId14" Type="http://schemas.openxmlformats.org/officeDocument/2006/relationships/hyperlink" Target="consultantplus://offline/ref=A1A210648908B5CDE2394B7AE484AA212546D6388E141C49F43B8DD1DE56ECF1C49DE6AB62D3ACE532F999E19AHEL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7947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АО БАНК ПСКБ</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Дядькина Наталья Викторовна</dc:creator>
  <cp:keywords/>
  <dc:description/>
  <cp:lastModifiedBy>Дядькина Наталья Викторовна</cp:lastModifiedBy>
  <cp:revision>1</cp:revision>
  <dcterms:created xsi:type="dcterms:W3CDTF">2023-06-14T08:11:00Z</dcterms:created>
  <dcterms:modified xsi:type="dcterms:W3CDTF">2023-06-14T08:11:00Z</dcterms:modified>
</cp:coreProperties>
</file>